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485" w:rsidRPr="000401F1" w:rsidRDefault="00F32485" w:rsidP="00F32485">
      <w:pPr>
        <w:pStyle w:val="Nagwek"/>
        <w:tabs>
          <w:tab w:val="left" w:pos="4755"/>
        </w:tabs>
        <w:ind w:right="225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0401F1">
        <w:rPr>
          <w:rFonts w:ascii="Arial" w:hAnsi="Arial" w:cs="Arial"/>
          <w:b/>
          <w:bCs/>
        </w:rPr>
        <w:t>Zespół Szkół</w:t>
      </w:r>
    </w:p>
    <w:p w:rsidR="00F32485" w:rsidRPr="000401F1" w:rsidRDefault="00F32485" w:rsidP="00F32485">
      <w:pPr>
        <w:pStyle w:val="Nagwek"/>
        <w:ind w:right="225"/>
        <w:jc w:val="center"/>
        <w:rPr>
          <w:rFonts w:ascii="Arial" w:hAnsi="Arial" w:cs="Arial"/>
          <w:b/>
        </w:rPr>
      </w:pPr>
      <w:r w:rsidRPr="000401F1">
        <w:rPr>
          <w:rFonts w:ascii="Arial" w:hAnsi="Arial" w:cs="Arial"/>
          <w:b/>
        </w:rPr>
        <w:t>Agrotechniczno-Ekonomicznych</w:t>
      </w:r>
    </w:p>
    <w:p w:rsidR="00F32485" w:rsidRPr="000401F1" w:rsidRDefault="00F32485" w:rsidP="00F32485">
      <w:pPr>
        <w:pStyle w:val="Nagwek"/>
        <w:ind w:right="225"/>
        <w:jc w:val="center"/>
        <w:rPr>
          <w:rFonts w:ascii="Arial" w:hAnsi="Arial" w:cs="Arial"/>
        </w:rPr>
      </w:pPr>
      <w:r w:rsidRPr="000401F1">
        <w:rPr>
          <w:rFonts w:ascii="Arial" w:hAnsi="Arial" w:cs="Arial"/>
        </w:rPr>
        <w:t>im. Komisji Edukacji Narodowej w Weryni</w:t>
      </w:r>
    </w:p>
    <w:p w:rsidR="00F32485" w:rsidRPr="000401F1" w:rsidRDefault="00F32485" w:rsidP="00F32485">
      <w:pPr>
        <w:pStyle w:val="Nagwek"/>
        <w:tabs>
          <w:tab w:val="clear" w:pos="4535"/>
          <w:tab w:val="left" w:pos="6854"/>
          <w:tab w:val="left" w:pos="9636"/>
        </w:tabs>
        <w:ind w:right="225"/>
        <w:rPr>
          <w:rFonts w:ascii="Arial" w:hAnsi="Arial" w:cs="Arial"/>
          <w:b/>
          <w:bCs/>
          <w:i/>
          <w:iCs/>
        </w:rPr>
      </w:pPr>
    </w:p>
    <w:p w:rsidR="00F32485" w:rsidRPr="000401F1" w:rsidRDefault="003E0476" w:rsidP="00F32485">
      <w:pPr>
        <w:pStyle w:val="Nagwek"/>
        <w:tabs>
          <w:tab w:val="clear" w:pos="4535"/>
          <w:tab w:val="left" w:pos="6854"/>
          <w:tab w:val="left" w:pos="9636"/>
        </w:tabs>
        <w:ind w:right="225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,,</w:t>
      </w:r>
      <w:r w:rsidR="00F32485" w:rsidRPr="000401F1">
        <w:rPr>
          <w:rFonts w:ascii="Arial" w:hAnsi="Arial" w:cs="Arial"/>
          <w:b/>
          <w:bCs/>
          <w:i/>
          <w:iCs/>
        </w:rPr>
        <w:t>Kształcenie się jest jak budowanie łodzi, którą wypłyniemy</w:t>
      </w:r>
    </w:p>
    <w:p w:rsidR="00F32485" w:rsidRPr="000401F1" w:rsidRDefault="00F32485" w:rsidP="00F32485">
      <w:pPr>
        <w:pStyle w:val="Nagwek"/>
        <w:tabs>
          <w:tab w:val="clear" w:pos="4535"/>
          <w:tab w:val="left" w:pos="6854"/>
          <w:tab w:val="left" w:pos="9636"/>
        </w:tabs>
        <w:ind w:right="225"/>
        <w:jc w:val="center"/>
        <w:rPr>
          <w:rFonts w:ascii="Arial" w:hAnsi="Arial" w:cs="Arial"/>
          <w:b/>
          <w:bCs/>
          <w:i/>
          <w:iCs/>
        </w:rPr>
      </w:pPr>
      <w:r w:rsidRPr="000401F1">
        <w:rPr>
          <w:rFonts w:ascii="Arial" w:hAnsi="Arial" w:cs="Arial"/>
          <w:b/>
          <w:bCs/>
          <w:i/>
          <w:iCs/>
        </w:rPr>
        <w:t>na oceany dorosłego życia"</w:t>
      </w:r>
    </w:p>
    <w:p w:rsidR="00F32485" w:rsidRPr="000401F1" w:rsidRDefault="00F32485" w:rsidP="00F32485">
      <w:pPr>
        <w:pStyle w:val="Nagwek"/>
        <w:tabs>
          <w:tab w:val="clear" w:pos="4535"/>
          <w:tab w:val="left" w:pos="6854"/>
          <w:tab w:val="left" w:pos="9636"/>
        </w:tabs>
        <w:ind w:right="225"/>
        <w:jc w:val="center"/>
        <w:rPr>
          <w:rFonts w:ascii="Arial" w:hAnsi="Arial" w:cs="Arial"/>
        </w:rPr>
      </w:pPr>
    </w:p>
    <w:p w:rsidR="00C74F05" w:rsidRPr="000401F1" w:rsidRDefault="00C74F05" w:rsidP="00C74F05">
      <w:pPr>
        <w:pStyle w:val="Nagwek"/>
        <w:tabs>
          <w:tab w:val="clear" w:pos="4535"/>
          <w:tab w:val="left" w:pos="6854"/>
          <w:tab w:val="left" w:pos="9636"/>
        </w:tabs>
        <w:ind w:right="225"/>
        <w:rPr>
          <w:rFonts w:ascii="Arial" w:hAnsi="Arial" w:cs="Arial"/>
          <w:b/>
          <w:bCs/>
          <w:i/>
          <w:iCs/>
        </w:rPr>
      </w:pPr>
    </w:p>
    <w:p w:rsidR="00894F02" w:rsidRPr="000401F1" w:rsidRDefault="00F32485">
      <w:pPr>
        <w:rPr>
          <w:rFonts w:ascii="Arial" w:hAnsi="Arial" w:cs="Arial"/>
          <w:sz w:val="24"/>
          <w:szCs w:val="24"/>
        </w:rPr>
      </w:pPr>
      <w:r w:rsidRPr="000401F1">
        <w:rPr>
          <w:rFonts w:ascii="Arial" w:eastAsia="Calibri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3726B76" wp14:editId="07917798">
            <wp:simplePos x="0" y="0"/>
            <wp:positionH relativeFrom="column">
              <wp:posOffset>4510405</wp:posOffset>
            </wp:positionH>
            <wp:positionV relativeFrom="paragraph">
              <wp:posOffset>94615</wp:posOffset>
            </wp:positionV>
            <wp:extent cx="1390650" cy="154305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74F05" w:rsidRPr="000401F1">
        <w:rPr>
          <w:rFonts w:ascii="Arial" w:eastAsia="Calibri" w:hAnsi="Arial" w:cs="Arial"/>
          <w:noProof/>
          <w:sz w:val="24"/>
          <w:szCs w:val="24"/>
        </w:rPr>
        <w:drawing>
          <wp:inline distT="0" distB="0" distL="0" distR="0" wp14:anchorId="72A5C115" wp14:editId="5BED2BAD">
            <wp:extent cx="3457575" cy="2019300"/>
            <wp:effectExtent l="19050" t="0" r="9525" b="0"/>
            <wp:docPr id="1" name="Obraz 2" descr="C:\Users\Uczeń\Desktop\Projekt NBP\ZNAK_NBP_projekt_realizowany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czeń\Desktop\Projekt NBP\ZNAK_NBP_projekt_realizowany_k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485" w:rsidRPr="00CB02E2" w:rsidRDefault="00F32485" w:rsidP="00F32485">
      <w:pPr>
        <w:pStyle w:val="Nagwek"/>
        <w:tabs>
          <w:tab w:val="clear" w:pos="4535"/>
          <w:tab w:val="left" w:pos="6854"/>
          <w:tab w:val="left" w:pos="9636"/>
        </w:tabs>
        <w:ind w:right="225"/>
        <w:rPr>
          <w:rFonts w:ascii="Arial" w:hAnsi="Arial" w:cs="Arial"/>
          <w:b/>
          <w:bCs/>
          <w:i/>
          <w:iCs/>
        </w:rPr>
      </w:pPr>
    </w:p>
    <w:p w:rsidR="00CF6101" w:rsidRPr="00E00945" w:rsidRDefault="00CF6101" w:rsidP="00CF6101">
      <w:pPr>
        <w:spacing w:after="33" w:line="259" w:lineRule="auto"/>
        <w:ind w:left="77"/>
        <w:jc w:val="center"/>
        <w:rPr>
          <w:sz w:val="32"/>
          <w:szCs w:val="32"/>
        </w:rPr>
      </w:pPr>
    </w:p>
    <w:p w:rsidR="00CF6101" w:rsidRPr="00CF6101" w:rsidRDefault="00CF6101" w:rsidP="00CF6101">
      <w:pPr>
        <w:spacing w:after="0" w:line="259" w:lineRule="auto"/>
        <w:ind w:left="83" w:hanging="10"/>
        <w:jc w:val="center"/>
        <w:rPr>
          <w:rFonts w:ascii="Arial" w:hAnsi="Arial" w:cs="Arial"/>
          <w:sz w:val="32"/>
          <w:szCs w:val="32"/>
        </w:rPr>
      </w:pPr>
      <w:r w:rsidRPr="00CF6101">
        <w:rPr>
          <w:rFonts w:ascii="Arial" w:hAnsi="Arial" w:cs="Arial"/>
          <w:b/>
          <w:sz w:val="32"/>
          <w:szCs w:val="32"/>
        </w:rPr>
        <w:t>Regulamin Konkursu</w:t>
      </w:r>
    </w:p>
    <w:p w:rsidR="00CF6101" w:rsidRPr="00CF6101" w:rsidRDefault="00CF6101" w:rsidP="00CF6101">
      <w:pPr>
        <w:spacing w:after="0" w:line="259" w:lineRule="auto"/>
        <w:ind w:left="83" w:right="4" w:hanging="10"/>
        <w:jc w:val="center"/>
        <w:rPr>
          <w:rFonts w:ascii="Arial" w:hAnsi="Arial" w:cs="Arial"/>
          <w:sz w:val="32"/>
          <w:szCs w:val="32"/>
        </w:rPr>
      </w:pPr>
      <w:r w:rsidRPr="00CF6101">
        <w:rPr>
          <w:rFonts w:ascii="Arial" w:hAnsi="Arial" w:cs="Arial"/>
          <w:b/>
          <w:sz w:val="32"/>
          <w:szCs w:val="32"/>
        </w:rPr>
        <w:t>„Szkolne ekonomiczne gry terenowe”</w:t>
      </w:r>
    </w:p>
    <w:p w:rsidR="00CF6101" w:rsidRPr="00CF6101" w:rsidRDefault="00CF6101" w:rsidP="00CF6101">
      <w:pPr>
        <w:spacing w:after="0" w:line="259" w:lineRule="auto"/>
        <w:ind w:left="77"/>
        <w:rPr>
          <w:rFonts w:ascii="Arial" w:hAnsi="Arial" w:cs="Arial"/>
          <w:sz w:val="24"/>
          <w:szCs w:val="24"/>
        </w:rPr>
      </w:pPr>
    </w:p>
    <w:p w:rsidR="00CF6101" w:rsidRPr="00CF6101" w:rsidRDefault="00CF6101" w:rsidP="00CF6101">
      <w:pPr>
        <w:spacing w:after="0" w:line="259" w:lineRule="auto"/>
        <w:ind w:left="72" w:hanging="10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b/>
          <w:i/>
          <w:sz w:val="24"/>
          <w:szCs w:val="24"/>
        </w:rPr>
        <w:t xml:space="preserve">I. POSTANOWIENIA OGÓLNE: </w:t>
      </w:r>
    </w:p>
    <w:p w:rsidR="00CF6101" w:rsidRPr="00CF6101" w:rsidRDefault="00CF6101" w:rsidP="00CF6101">
      <w:pPr>
        <w:numPr>
          <w:ilvl w:val="0"/>
          <w:numId w:val="10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Organizatorem Konkursu „Szkolne ekonomiczne gry terenowe” jest Zespół Szkół Agrotechniczno-Ekonomicznych im. Komisji Edukacji Narodowej  w Weryni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CF6101">
        <w:rPr>
          <w:rFonts w:ascii="Arial" w:hAnsi="Arial" w:cs="Arial"/>
          <w:sz w:val="24"/>
          <w:szCs w:val="24"/>
          <w:shd w:val="clear" w:color="auto" w:fill="FFFFFF"/>
        </w:rPr>
        <w:t>w ramach projektu pt. </w:t>
      </w:r>
      <w:r w:rsidRPr="00CF6101">
        <w:rPr>
          <w:rStyle w:val="Uwydatnienie"/>
          <w:rFonts w:ascii="Arial" w:hAnsi="Arial" w:cs="Arial"/>
          <w:sz w:val="24"/>
          <w:szCs w:val="24"/>
          <w:shd w:val="clear" w:color="auto" w:fill="FFFFFF"/>
        </w:rPr>
        <w:t>Ekonomia i rachunkowość to trafna inwestycja w przyszłość". Projekt jest realizowany z Narodowym Bankiem Polskim w ramach programu edukacji ekonomicznej.</w:t>
      </w:r>
      <w:r w:rsidRPr="00CF6101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CF6101" w:rsidRPr="00CF6101" w:rsidRDefault="00CF6101" w:rsidP="00CF6101">
      <w:pPr>
        <w:numPr>
          <w:ilvl w:val="0"/>
          <w:numId w:val="10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Uczestnikami ,,Szkolnych ekonomicznych gier terenowych” będą uczniowie Technikum Zespołu Szkół Agrotechniczno-Ekonomicznych w Weryni z klas od 1 do 3-łącznie 51 uczniów, którzy wyrażą chęć udziału w działaniu projektowym.</w:t>
      </w:r>
    </w:p>
    <w:p w:rsidR="00CF6101" w:rsidRPr="00CF6101" w:rsidRDefault="00CF6101" w:rsidP="00CF6101">
      <w:pPr>
        <w:numPr>
          <w:ilvl w:val="0"/>
          <w:numId w:val="10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Głównym celem „Szkolnych ekonomicznych gier terenowych” jest upowszechnianie rekreacji ruchowej oraz zachęcenie uczniów do kreatywnego myślenia oraz pogłębiania wiedzy ekonomicznej poprzez zabawę.</w:t>
      </w:r>
    </w:p>
    <w:p w:rsidR="00CF6101" w:rsidRPr="00CF6101" w:rsidRDefault="00CF6101" w:rsidP="00CF6101">
      <w:pPr>
        <w:numPr>
          <w:ilvl w:val="0"/>
          <w:numId w:val="10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Organizator dla uczestników przedsięwzięcia ekonomicznego zapewni</w:t>
      </w:r>
      <w:r>
        <w:rPr>
          <w:rFonts w:ascii="Arial" w:hAnsi="Arial" w:cs="Arial"/>
          <w:sz w:val="24"/>
          <w:szCs w:val="24"/>
        </w:rPr>
        <w:t xml:space="preserve"> </w:t>
      </w:r>
      <w:r w:rsidRPr="00CF6101">
        <w:rPr>
          <w:rFonts w:ascii="Arial" w:hAnsi="Arial" w:cs="Arial"/>
          <w:sz w:val="24"/>
          <w:szCs w:val="24"/>
        </w:rPr>
        <w:t>poczęstunek oraz ciepły posiłek, a także upominki dla wszystkich uczestników oraz nagrody</w:t>
      </w:r>
      <w:r>
        <w:rPr>
          <w:rFonts w:ascii="Arial" w:hAnsi="Arial" w:cs="Arial"/>
          <w:sz w:val="24"/>
          <w:szCs w:val="24"/>
        </w:rPr>
        <w:t xml:space="preserve"> </w:t>
      </w:r>
      <w:r w:rsidRPr="00CF6101">
        <w:rPr>
          <w:rFonts w:ascii="Arial" w:hAnsi="Arial" w:cs="Arial"/>
          <w:sz w:val="24"/>
          <w:szCs w:val="24"/>
        </w:rPr>
        <w:t>dla zwycięzców.</w:t>
      </w:r>
    </w:p>
    <w:p w:rsidR="00CF6101" w:rsidRPr="00CF6101" w:rsidRDefault="00CF6101" w:rsidP="00CF6101">
      <w:pPr>
        <w:spacing w:after="0" w:line="259" w:lineRule="auto"/>
        <w:ind w:left="77"/>
        <w:rPr>
          <w:rFonts w:ascii="Arial" w:hAnsi="Arial" w:cs="Arial"/>
          <w:sz w:val="24"/>
          <w:szCs w:val="24"/>
        </w:rPr>
      </w:pPr>
    </w:p>
    <w:p w:rsidR="00CF6101" w:rsidRPr="00CF6101" w:rsidRDefault="00CF6101" w:rsidP="00CF6101">
      <w:pPr>
        <w:spacing w:after="0" w:line="259" w:lineRule="auto"/>
        <w:ind w:left="72" w:hanging="10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b/>
          <w:i/>
          <w:sz w:val="24"/>
          <w:szCs w:val="24"/>
        </w:rPr>
        <w:t xml:space="preserve">II. PRZEBIEG KONKURSU: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Konkurs „Szkolne ekonomiczne gry terenowe” odbędzie się 20  maja 2021 r. na terenie ZSA-E w Weryni.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Gra rozpocznie się o godz. 9.00  w punkcie startowym i zakończy się na boisku szkolnym wręczeniem nagród ok. godz. 13.00.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lastRenderedPageBreak/>
        <w:t xml:space="preserve">Nad właściwą realizacją działania projektowego będą sprawować nadzór organizatorzy konkursu oraz 3 osobowa Komisja.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Każda drużyna przyjęta do udziału w Konkursie w punkcie startowym otrzyma </w:t>
      </w:r>
      <w:r w:rsidRPr="00CF6101">
        <w:rPr>
          <w:rFonts w:ascii="Arial" w:hAnsi="Arial" w:cs="Arial"/>
          <w:b/>
          <w:sz w:val="24"/>
          <w:szCs w:val="24"/>
        </w:rPr>
        <w:t>Kartę Uczestnictwa</w:t>
      </w:r>
      <w:r w:rsidRPr="00CF6101">
        <w:rPr>
          <w:rFonts w:ascii="Arial" w:hAnsi="Arial" w:cs="Arial"/>
          <w:sz w:val="24"/>
          <w:szCs w:val="24"/>
        </w:rPr>
        <w:t xml:space="preserve"> oraz mapę określającą przebieg trasy oraz lokalizację punktów kontrolnych. Całą trasę drużyny muszą pokonać razem, bez rozdzielania się.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Każdy z uczestników otrzyma koszulkę, którą ma obowiązek nosić przez czas gry. Drużyna, której uczestnik zdejmie koszulkę w trakcie gry zostanie z niej wykluczona.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Warunkiem startu drużyny z punktu startowego jest rozwiązanie w pracowni komputerowej testu zawierającego  pytań 20 z zakresu ekonomii. Za rozwiązany test drużyna będzie miała możliwość uzyskania max 20 punktów. Liczba punktów dla danej drużyny będzie uzależniona od liczby udzielonych, poprawnych odpowiedzi na pytania testowe.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Punktem startowym będzie budynek główny Zespołu Szkół Agrotechniczno-Ekonomicznych  im. Komisji Edukacji  Narodowej w Weryni. Drużyny proszone są o przybycie na miejsce startu najpóźniej 30 minut przed planowanym rozpoczęciem gry.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W grze wezmą udział trzyosobowe drużyny, dobrane przez organizatora, które będą miały za zadanie przemieścić  się z punktu startowego do wyznaczonej mety, udzielając odpowiedzi</w:t>
      </w:r>
      <w:r>
        <w:rPr>
          <w:rFonts w:ascii="Arial" w:hAnsi="Arial" w:cs="Arial"/>
          <w:sz w:val="24"/>
          <w:szCs w:val="24"/>
        </w:rPr>
        <w:t xml:space="preserve"> </w:t>
      </w:r>
      <w:r w:rsidRPr="00CF6101">
        <w:rPr>
          <w:rFonts w:ascii="Arial" w:hAnsi="Arial" w:cs="Arial"/>
          <w:sz w:val="24"/>
          <w:szCs w:val="24"/>
        </w:rPr>
        <w:t xml:space="preserve">na dziesięciu punktach kontrolnych. Uczestnicy konkursu będą  odpowiadać na pytania z zakresu ekonomii i przedsiębiorczości.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Każdy punkt kontrolny będzie obsługiwany przez dwóch uczniów szkoły, którzy będą odpowiadać m.in. za: prawidłowy przebieg losowania pytań, dokumentowanie odpowiedzi danej drużyny na Karcie Uczestnictwa oraz zapisanie końcowego czasu danej drużyny.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Na dziewięciu spośród dziesięciu punktów kontrolnych drużyna będzie miała możliwość wylosowania jednej spośród trzech przygotowanych kopert z pytaniami na każdym stanowisku i zdobycia 2 punktów za udzielenie każdej poprawnej odpowiedzi.</w:t>
      </w:r>
      <w:r>
        <w:rPr>
          <w:rFonts w:ascii="Arial" w:hAnsi="Arial" w:cs="Arial"/>
          <w:sz w:val="24"/>
          <w:szCs w:val="24"/>
        </w:rPr>
        <w:t xml:space="preserve"> </w:t>
      </w:r>
      <w:r w:rsidRPr="00CF6101">
        <w:rPr>
          <w:rFonts w:ascii="Arial" w:hAnsi="Arial" w:cs="Arial"/>
          <w:sz w:val="24"/>
          <w:szCs w:val="24"/>
        </w:rPr>
        <w:t>W przypadku nie udzielenia prawidłowej odpowiedzi drużyna uzyskuje 0 punktów na danym stanowisku.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 Na dwóch punktach kontrolnych zaznaczonych na mapie, w przypadku nieudzielenia poprawnej odpowiedzi na wylosowane pytanie, drużyna otrzyma 2 punkty ujemne – za jedną nieprawidłową odpowiedź. W tej sytuacji będzie miała możliwość uzyskania dodatkowych punktów poprzez udzielenie prawidłowej odpowiedzi w tzw. </w:t>
      </w:r>
      <w:r w:rsidRPr="00CF6101">
        <w:rPr>
          <w:rFonts w:ascii="Arial" w:hAnsi="Arial" w:cs="Arial"/>
          <w:b/>
          <w:sz w:val="24"/>
          <w:szCs w:val="24"/>
        </w:rPr>
        <w:t>punkcie karnym</w:t>
      </w:r>
      <w:r w:rsidRPr="00CF6101">
        <w:rPr>
          <w:rFonts w:ascii="Arial" w:hAnsi="Arial" w:cs="Arial"/>
          <w:sz w:val="24"/>
          <w:szCs w:val="24"/>
        </w:rPr>
        <w:t xml:space="preserve">–losując jedno lub dwa pytania, uzyskując 2 lub 4 punkty. 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Na jednym punkcie kontrolnym drużyna będzie miała możliwość uzyskania od 1 do 10 punktów biorąc udział w jednokrotnym losowaniu poprzez zakręcenie </w:t>
      </w:r>
      <w:r w:rsidRPr="00CF6101">
        <w:rPr>
          <w:rFonts w:ascii="Arial" w:hAnsi="Arial" w:cs="Arial"/>
          <w:b/>
          <w:sz w:val="24"/>
          <w:szCs w:val="24"/>
        </w:rPr>
        <w:t>Koła Fortuny</w:t>
      </w:r>
      <w:r w:rsidRPr="00CF6101">
        <w:rPr>
          <w:rFonts w:ascii="Arial" w:hAnsi="Arial" w:cs="Arial"/>
          <w:sz w:val="24"/>
          <w:szCs w:val="24"/>
        </w:rPr>
        <w:t xml:space="preserve">. Drużyna, która wykręci ,,bankrut” nie otrzyma żadnego punktu. Natomiast w sytuacji gdy drużyna wylosuje ,,stop” ma możliwość ponownego zakręcenia Koła Fortuny.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Liczba punktów kontrolnych przypisanych do każdej drużyny jest taka sama.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lastRenderedPageBreak/>
        <w:t xml:space="preserve">Po zgłoszeniu się do kolejnego punktu – drużyna losuje kopertę z zadaniem. Po wykonaniu w sposób właściwy zadania drużyna otrzymuje pieczątkę na </w:t>
      </w:r>
      <w:r w:rsidRPr="00CF6101">
        <w:rPr>
          <w:rFonts w:ascii="Arial" w:hAnsi="Arial" w:cs="Arial"/>
          <w:b/>
          <w:sz w:val="24"/>
          <w:szCs w:val="24"/>
        </w:rPr>
        <w:t>Karcie Uczestnictwa.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W każdym punkcie kontrolnym liczba graczy w drużynie będzie weryfikowana z liczbą graczy oznaczoną na Karcie Uczestnictwa. W razie niezgodności gracze danej drużyny nie otrzymają kolejnego zadania.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W punktach kontrolnych drużyny przystępują do rozwiązywania zadań według kolejności przybycia poszczególnych drużyn do punktu kontrolnego.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Udzielenie odpowiedzi na każdym punkcie kontrolnym dokumentowane jest w Karcie Uczestnictwa pieczątką Organizatora. Drużyna wraca na Start/Metę po wykonaniu wszystkich zadań na poszczególnych punktach kontrolnych (potwierdzenie pieczątkami na Karcie Uczestnictwa).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Po przybyciu na określoną w momencie startu metę – stanowisko Komisji, drużyna powinna oddać kompletną Karty Uczestnictwa.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Dodatkowym kryterium konkursowym będzie czas realizacji całej trasy przez daną drużynę. Podczas oddawania </w:t>
      </w:r>
      <w:r w:rsidRPr="00CF6101">
        <w:rPr>
          <w:rFonts w:ascii="Arial" w:hAnsi="Arial" w:cs="Arial"/>
          <w:b/>
          <w:sz w:val="24"/>
          <w:szCs w:val="24"/>
        </w:rPr>
        <w:t>Karty Uczestnictwa</w:t>
      </w:r>
      <w:r w:rsidRPr="00CF6101">
        <w:rPr>
          <w:rFonts w:ascii="Arial" w:hAnsi="Arial" w:cs="Arial"/>
          <w:sz w:val="24"/>
          <w:szCs w:val="24"/>
        </w:rPr>
        <w:t xml:space="preserve"> członek komisji wpisuje czas zakończenia gry i przydziela punkty. Przyjmuje się następującą punktację za uzyskany czas:</w:t>
      </w:r>
    </w:p>
    <w:p w:rsidR="00CF6101" w:rsidRPr="00CF6101" w:rsidRDefault="00CF6101" w:rsidP="00CF6101">
      <w:pPr>
        <w:ind w:left="360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- drużyna, które dotrze do mety w najszybszym czasie uzyskuje maksymalnie 10 punktów. Każda kolejna drużyna, która dotrze do mety otrzyma odpowiednio o 1 punkt mniej od poprzedniej. W przypadku uzyskania przez dwie lub więcej drużyn takiego samego czasu – liczba punktów będzie taka sama.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Komisja po otrzymaniu 17 Kart Uczestnictwa sporządza protokół zbiorczy i ogłasza wyniki dla poszczególnych drużyn.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Spośród wszystkich drużyn, 3 pierwsze zespoły otrzymają nagrody w postaci talonów pieniężnych na zakup materiałów biurowych – po 100 zł dla każdego uczestnika. 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Wygrywa drużyna, która w pełnym składzie, w najkrótszym czasie pokona całą trasę gry, uzyska największą liczbę punktów z rozwiązanego testu oraz punkty uzyskane ze wszystkich stanowisk. 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W przypadku takiej samej liczby punktów uzyskanych przez kilka drużyn Organizator przewiduje dogrywkę w postaci dodatkowego zadania.</w:t>
      </w:r>
    </w:p>
    <w:p w:rsidR="00CF6101" w:rsidRPr="00CF6101" w:rsidRDefault="00CF6101" w:rsidP="00CF6101">
      <w:pPr>
        <w:numPr>
          <w:ilvl w:val="0"/>
          <w:numId w:val="11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 xml:space="preserve">Organizator ma prawo rozmieszczenia na trasie gry, w każdej z lokalizacji, nieoznaczonych obserwatorów czuwających nad prawidłowym przebiegiem danej gry. </w:t>
      </w:r>
    </w:p>
    <w:p w:rsidR="00CF6101" w:rsidRPr="00CF6101" w:rsidRDefault="00CF6101" w:rsidP="00CF6101">
      <w:pPr>
        <w:spacing w:after="15" w:line="259" w:lineRule="auto"/>
        <w:ind w:left="77"/>
        <w:rPr>
          <w:rFonts w:ascii="Arial" w:hAnsi="Arial" w:cs="Arial"/>
          <w:sz w:val="24"/>
          <w:szCs w:val="24"/>
        </w:rPr>
      </w:pPr>
    </w:p>
    <w:p w:rsidR="00CF6101" w:rsidRPr="00CF6101" w:rsidRDefault="00CF6101" w:rsidP="00CF6101">
      <w:pPr>
        <w:spacing w:after="0" w:line="259" w:lineRule="auto"/>
        <w:ind w:left="72" w:hanging="10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b/>
          <w:i/>
          <w:sz w:val="24"/>
          <w:szCs w:val="24"/>
        </w:rPr>
        <w:t xml:space="preserve">III. POSTANOWIENIA KOŃCOWE </w:t>
      </w:r>
    </w:p>
    <w:p w:rsidR="00CF6101" w:rsidRPr="00CF6101" w:rsidRDefault="00CF6101" w:rsidP="00CF6101">
      <w:pPr>
        <w:numPr>
          <w:ilvl w:val="0"/>
          <w:numId w:val="12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Zmiany w regulaminie mogą zostać wprowadzone przez Organizatora jedynie do czasu rozpoczęcia ,,Szkolnych ekonomicznych gier terenowych”.</w:t>
      </w:r>
    </w:p>
    <w:p w:rsidR="00CF6101" w:rsidRPr="00CF6101" w:rsidRDefault="00CF6101" w:rsidP="00CF6101">
      <w:pPr>
        <w:numPr>
          <w:ilvl w:val="0"/>
          <w:numId w:val="12"/>
        </w:numPr>
        <w:spacing w:after="10" w:line="264" w:lineRule="auto"/>
        <w:ind w:hanging="360"/>
        <w:jc w:val="both"/>
        <w:rPr>
          <w:rFonts w:ascii="Arial" w:hAnsi="Arial" w:cs="Arial"/>
          <w:sz w:val="24"/>
          <w:szCs w:val="24"/>
        </w:rPr>
      </w:pPr>
      <w:r w:rsidRPr="00CF6101">
        <w:rPr>
          <w:rFonts w:ascii="Arial" w:hAnsi="Arial" w:cs="Arial"/>
          <w:sz w:val="24"/>
          <w:szCs w:val="24"/>
        </w:rPr>
        <w:t>Wzięcie udziału w konkursie stanowi potwierdzenie zapoznania się z niniejszym regulaminem.</w:t>
      </w:r>
    </w:p>
    <w:p w:rsidR="00B93D0A" w:rsidRPr="00CF6101" w:rsidRDefault="00B93D0A" w:rsidP="00B93D0A">
      <w:pPr>
        <w:rPr>
          <w:rFonts w:ascii="Arial" w:hAnsi="Arial" w:cs="Arial"/>
          <w:lang w:eastAsia="zh-CN"/>
        </w:rPr>
      </w:pPr>
    </w:p>
    <w:sectPr w:rsidR="00B93D0A" w:rsidRPr="00CF6101" w:rsidSect="00E5335C"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784" w:rsidRDefault="00B57784" w:rsidP="000401F1">
      <w:pPr>
        <w:spacing w:after="0" w:line="240" w:lineRule="auto"/>
      </w:pPr>
      <w:r>
        <w:separator/>
      </w:r>
    </w:p>
  </w:endnote>
  <w:endnote w:type="continuationSeparator" w:id="0">
    <w:p w:rsidR="00B57784" w:rsidRDefault="00B57784" w:rsidP="00040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784" w:rsidRDefault="00B57784" w:rsidP="000401F1">
      <w:pPr>
        <w:spacing w:after="0" w:line="240" w:lineRule="auto"/>
      </w:pPr>
      <w:r>
        <w:separator/>
      </w:r>
    </w:p>
  </w:footnote>
  <w:footnote w:type="continuationSeparator" w:id="0">
    <w:p w:rsidR="00B57784" w:rsidRDefault="00B57784" w:rsidP="00040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ascii="Courier New" w:hAnsi="Courier New" w:cs="Courier New"/>
      </w:rPr>
    </w:lvl>
  </w:abstractNum>
  <w:abstractNum w:abstractNumId="1" w15:restartNumberingAfterBreak="0">
    <w:nsid w:val="00000008"/>
    <w:multiLevelType w:val="singleLevel"/>
    <w:tmpl w:val="A6D263FC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color w:val="auto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3" w15:restartNumberingAfterBreak="0">
    <w:nsid w:val="31443F2A"/>
    <w:multiLevelType w:val="hybridMultilevel"/>
    <w:tmpl w:val="E17CFB58"/>
    <w:lvl w:ilvl="0" w:tplc="0FB849A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CF9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CE6A2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338416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E7889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A2464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5324D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0A0D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C74CA4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777682"/>
    <w:multiLevelType w:val="hybridMultilevel"/>
    <w:tmpl w:val="C098287E"/>
    <w:lvl w:ilvl="0" w:tplc="859638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7543F3"/>
    <w:multiLevelType w:val="multilevel"/>
    <w:tmpl w:val="8DEAAB60"/>
    <w:numStyleLink w:val="NBPpunktorynumeryczne"/>
  </w:abstractNum>
  <w:abstractNum w:abstractNumId="6" w15:restartNumberingAfterBreak="0">
    <w:nsid w:val="560C5E8F"/>
    <w:multiLevelType w:val="multilevel"/>
    <w:tmpl w:val="8DEAAB60"/>
    <w:styleLink w:val="NBPpunktorynumeryczne"/>
    <w:lvl w:ilvl="0">
      <w:start w:val="1"/>
      <w:numFmt w:val="decimal"/>
      <w:pStyle w:val="Listanumeryczna"/>
      <w:suff w:val="space"/>
      <w:lvlText w:val="%1."/>
      <w:lvlJc w:val="left"/>
      <w:pPr>
        <w:ind w:left="652" w:hanging="227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1094" w:hanging="385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decimal"/>
      <w:suff w:val="space"/>
      <w:lvlText w:val="%1.%3.%2."/>
      <w:lvlJc w:val="left"/>
      <w:pPr>
        <w:ind w:left="1559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suff w:val="space"/>
      <w:lvlText w:val="%1.%2.%3.%4."/>
      <w:lvlJc w:val="left"/>
      <w:pPr>
        <w:ind w:left="1996" w:hanging="720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559"/>
        </w:tabs>
        <w:ind w:left="2410" w:hanging="851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."/>
      <w:lvlJc w:val="left"/>
      <w:pPr>
        <w:ind w:left="2892" w:hanging="1049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."/>
      <w:lvlJc w:val="left"/>
      <w:pPr>
        <w:ind w:left="3345" w:hanging="1219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suff w:val="space"/>
      <w:lvlText w:val="%1.%2.%3.%4.%5.%6.%7.%8."/>
      <w:lvlJc w:val="left"/>
      <w:pPr>
        <w:ind w:left="3788" w:hanging="1378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suff w:val="space"/>
      <w:lvlText w:val="%1.%2.%3.%4.%5.%6.%7.%8.%9."/>
      <w:lvlJc w:val="left"/>
      <w:pPr>
        <w:ind w:left="4241" w:hanging="1548"/>
      </w:pPr>
      <w:rPr>
        <w:rFonts w:ascii="Calibri" w:hAnsi="Calibri" w:hint="default"/>
        <w:b w:val="0"/>
        <w:i w:val="0"/>
        <w:sz w:val="22"/>
      </w:rPr>
    </w:lvl>
  </w:abstractNum>
  <w:abstractNum w:abstractNumId="7" w15:restartNumberingAfterBreak="0">
    <w:nsid w:val="618B58B1"/>
    <w:multiLevelType w:val="hybridMultilevel"/>
    <w:tmpl w:val="C098287E"/>
    <w:lvl w:ilvl="0" w:tplc="8596385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80C90"/>
    <w:multiLevelType w:val="hybridMultilevel"/>
    <w:tmpl w:val="D4A2CE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7F541A"/>
    <w:multiLevelType w:val="hybridMultilevel"/>
    <w:tmpl w:val="A9662550"/>
    <w:lvl w:ilvl="0" w:tplc="B84CF3C2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A9AEFA8">
      <w:start w:val="1"/>
      <w:numFmt w:val="lowerLetter"/>
      <w:lvlText w:val="%2)"/>
      <w:lvlJc w:val="left"/>
      <w:pPr>
        <w:ind w:left="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1E423C4">
      <w:start w:val="1"/>
      <w:numFmt w:val="lowerRoman"/>
      <w:lvlText w:val="%3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7A3A5E">
      <w:start w:val="1"/>
      <w:numFmt w:val="decimal"/>
      <w:lvlText w:val="%4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A840F2">
      <w:start w:val="1"/>
      <w:numFmt w:val="lowerLetter"/>
      <w:lvlText w:val="%5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A2CADC">
      <w:start w:val="1"/>
      <w:numFmt w:val="lowerRoman"/>
      <w:lvlText w:val="%6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1421E6">
      <w:start w:val="1"/>
      <w:numFmt w:val="decimal"/>
      <w:lvlText w:val="%7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A5A4872">
      <w:start w:val="1"/>
      <w:numFmt w:val="lowerLetter"/>
      <w:lvlText w:val="%8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422F4">
      <w:start w:val="1"/>
      <w:numFmt w:val="lowerRoman"/>
      <w:lvlText w:val="%9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A743936"/>
    <w:multiLevelType w:val="hybridMultilevel"/>
    <w:tmpl w:val="F3407BA4"/>
    <w:lvl w:ilvl="0" w:tplc="D9A07BF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18D8A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108EF3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AAD3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2E83B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44418E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E642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EE7DC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945FE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D7E1BB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ascii="Courier New" w:hAnsi="Courier New" w:cs="Courier New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  <w:lvlOverride w:ilvl="0">
      <w:lvl w:ilvl="0">
        <w:start w:val="1"/>
        <w:numFmt w:val="decimal"/>
        <w:pStyle w:val="Listanumeryczna"/>
        <w:suff w:val="space"/>
        <w:lvlText w:val="%1."/>
        <w:lvlJc w:val="left"/>
        <w:pPr>
          <w:ind w:left="227" w:hanging="227"/>
        </w:pPr>
        <w:rPr>
          <w:rFonts w:asciiTheme="minorHAnsi" w:hAnsiTheme="minorHAnsi" w:hint="default"/>
          <w:b/>
          <w:i w:val="0"/>
          <w:sz w:val="22"/>
        </w:rPr>
      </w:lvl>
    </w:lvlOverride>
  </w:num>
  <w:num w:numId="8">
    <w:abstractNumId w:val="11"/>
  </w:num>
  <w:num w:numId="9">
    <w:abstractNumId w:val="8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05"/>
    <w:rsid w:val="000056BA"/>
    <w:rsid w:val="000401F1"/>
    <w:rsid w:val="00062AD6"/>
    <w:rsid w:val="00095A0B"/>
    <w:rsid w:val="000D4889"/>
    <w:rsid w:val="0010578E"/>
    <w:rsid w:val="0013532C"/>
    <w:rsid w:val="001F5FCC"/>
    <w:rsid w:val="0021771D"/>
    <w:rsid w:val="003563AE"/>
    <w:rsid w:val="003E0476"/>
    <w:rsid w:val="004B6506"/>
    <w:rsid w:val="00527BDD"/>
    <w:rsid w:val="00640650"/>
    <w:rsid w:val="00732DA8"/>
    <w:rsid w:val="00770881"/>
    <w:rsid w:val="007811BA"/>
    <w:rsid w:val="009D2277"/>
    <w:rsid w:val="00A632AB"/>
    <w:rsid w:val="00A673F3"/>
    <w:rsid w:val="00AC767C"/>
    <w:rsid w:val="00B57784"/>
    <w:rsid w:val="00B93D0A"/>
    <w:rsid w:val="00BA4BF0"/>
    <w:rsid w:val="00BD410F"/>
    <w:rsid w:val="00C74F05"/>
    <w:rsid w:val="00CB02E2"/>
    <w:rsid w:val="00CF6101"/>
    <w:rsid w:val="00D8548A"/>
    <w:rsid w:val="00E5335C"/>
    <w:rsid w:val="00F32485"/>
    <w:rsid w:val="00FA4E6C"/>
    <w:rsid w:val="00FA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08F25A-D0C6-492E-9BE7-92883F74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0401F1"/>
    <w:pPr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unhideWhenUsed/>
    <w:rsid w:val="00C7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C74F0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74F05"/>
    <w:pPr>
      <w:tabs>
        <w:tab w:val="center" w:pos="4535"/>
        <w:tab w:val="right" w:pos="9069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74F05"/>
    <w:rPr>
      <w:rFonts w:ascii="Times New Roman" w:eastAsia="Times New Roman" w:hAnsi="Times New Roman" w:cs="Times New Roman"/>
      <w:color w:val="000000"/>
      <w:kern w:val="28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C74F0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zwciciemakapitowym">
    <w:name w:val="Normalny z wcięciem akapitowym"/>
    <w:basedOn w:val="Normalny"/>
    <w:link w:val="NormalnyzwciciemakapitowymZnak"/>
    <w:qFormat/>
    <w:rsid w:val="00C74F05"/>
    <w:pPr>
      <w:suppressAutoHyphens/>
      <w:ind w:firstLine="340"/>
      <w:jc w:val="both"/>
    </w:pPr>
  </w:style>
  <w:style w:type="character" w:customStyle="1" w:styleId="NormalnyzwciciemakapitowymZnak">
    <w:name w:val="Normalny z wcięciem akapitowym Znak"/>
    <w:basedOn w:val="Domylnaczcionkaakapitu"/>
    <w:link w:val="Normalnyzwciciemakapitowym"/>
    <w:rsid w:val="00C74F05"/>
    <w:rPr>
      <w:lang w:eastAsia="pl-PL"/>
    </w:rPr>
  </w:style>
  <w:style w:type="paragraph" w:styleId="Akapitzlist">
    <w:name w:val="List Paragraph"/>
    <w:basedOn w:val="Normalny"/>
    <w:qFormat/>
    <w:rsid w:val="00C74F05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rsid w:val="000401F1"/>
    <w:rPr>
      <w:rFonts w:ascii="Calibri" w:eastAsia="Times New Roman" w:hAnsi="Calibri" w:cs="Times New Roman"/>
      <w:kern w:val="1"/>
      <w:sz w:val="24"/>
      <w:szCs w:val="24"/>
      <w:lang w:eastAsia="zh-CN"/>
    </w:rPr>
  </w:style>
  <w:style w:type="character" w:customStyle="1" w:styleId="Znakiprzypiswdolnych">
    <w:name w:val="Znaki przypisów dolnych"/>
    <w:rsid w:val="000401F1"/>
    <w:rPr>
      <w:rFonts w:cs="Times New Roman"/>
      <w:vertAlign w:val="superscript"/>
    </w:rPr>
  </w:style>
  <w:style w:type="paragraph" w:customStyle="1" w:styleId="Nagwek1">
    <w:name w:val="Nagłówek1"/>
    <w:basedOn w:val="Normalny"/>
    <w:next w:val="Tekstpodstawowy"/>
    <w:rsid w:val="000401F1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kern w:val="1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0401F1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0401F1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0401F1"/>
    <w:pPr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F1"/>
    <w:rPr>
      <w:rFonts w:ascii="Times New Roman" w:eastAsia="Calibri" w:hAnsi="Times New Roman" w:cs="Times New Roman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rsid w:val="000401F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0401F1"/>
    <w:rPr>
      <w:rFonts w:ascii="Times New Roman" w:eastAsia="Calibri" w:hAnsi="Times New Roman" w:cs="Times New Roman"/>
      <w:kern w:val="1"/>
      <w:sz w:val="24"/>
      <w:szCs w:val="24"/>
      <w:lang w:eastAsia="zh-CN"/>
    </w:rPr>
  </w:style>
  <w:style w:type="numbering" w:customStyle="1" w:styleId="NBPpunktorynumeryczne">
    <w:name w:val="NBP punktory numeryczne"/>
    <w:uiPriority w:val="99"/>
    <w:rsid w:val="000401F1"/>
    <w:pPr>
      <w:numPr>
        <w:numId w:val="6"/>
      </w:numPr>
    </w:pPr>
  </w:style>
  <w:style w:type="paragraph" w:customStyle="1" w:styleId="Listanumeryczna">
    <w:name w:val="Lista numeryczna"/>
    <w:basedOn w:val="Akapitzlist"/>
    <w:qFormat/>
    <w:rsid w:val="000401F1"/>
    <w:pPr>
      <w:numPr>
        <w:numId w:val="7"/>
      </w:numPr>
      <w:tabs>
        <w:tab w:val="num" w:pos="360"/>
      </w:tabs>
      <w:suppressAutoHyphens/>
      <w:ind w:left="720" w:firstLine="0"/>
    </w:pPr>
    <w:rPr>
      <w:rFonts w:ascii="Palatino Linotype" w:eastAsia="Palatino Linotype" w:hAnsi="Palatino Linotype" w:cs="Times New Roman"/>
      <w:szCs w:val="19"/>
    </w:rPr>
  </w:style>
  <w:style w:type="character" w:styleId="Uwydatnienie">
    <w:name w:val="Emphasis"/>
    <w:basedOn w:val="Domylnaczcionkaakapitu"/>
    <w:uiPriority w:val="20"/>
    <w:qFormat/>
    <w:rsid w:val="00CF61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Windows User</cp:lastModifiedBy>
  <cp:revision>2</cp:revision>
  <dcterms:created xsi:type="dcterms:W3CDTF">2021-05-12T10:23:00Z</dcterms:created>
  <dcterms:modified xsi:type="dcterms:W3CDTF">2021-05-12T10:23:00Z</dcterms:modified>
</cp:coreProperties>
</file>